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F13C9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5A2B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>
        <w:rPr>
          <w:rFonts w:ascii="Times New Roman" w:hAnsi="Times New Roman" w:cs="Times New Roman"/>
          <w:color w:val="000000"/>
          <w:sz w:val="24"/>
          <w:szCs w:val="24"/>
        </w:rPr>
        <w:t>02240718236438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1467E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67E3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12.08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D43FC2">
        <w:rPr>
          <w:rFonts w:ascii="Times New Roman" w:hAnsi="Times New Roman" w:cs="Times New Roman"/>
          <w:sz w:val="24"/>
          <w:szCs w:val="24"/>
        </w:rPr>
        <w:t>300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D43FC2">
        <w:rPr>
          <w:rFonts w:ascii="Times New Roman" w:hAnsi="Times New Roman" w:cs="Times New Roman"/>
          <w:color w:val="000000"/>
          <w:sz w:val="24"/>
          <w:szCs w:val="24"/>
        </w:rPr>
        <w:t>№18810502240718236438 от 18.07.2024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D43FC2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D43FC2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D43FC2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D43FC2" w:rsidR="00D43FC2">
        <w:rPr>
          <w:rFonts w:ascii="Times New Roman" w:hAnsi="Times New Roman" w:cs="Times New Roman"/>
          <w:sz w:val="24"/>
          <w:szCs w:val="24"/>
        </w:rPr>
        <w:t>0412365400335005652520146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209E" w:rsidP="000A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0A209E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A209E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15195" w:rsidRPr="003B0C59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E47EE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F13C9A">
      <w:rPr>
        <w:rFonts w:ascii="Times New Roman" w:hAnsi="Times New Roman" w:cs="Times New Roman"/>
      </w:rPr>
      <w:t>565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</w:t>
    </w:r>
    <w:r w:rsidR="00F13C9A">
      <w:rPr>
        <w:rFonts w:ascii="Times New Roman" w:hAnsi="Times New Roman" w:cs="Times New Roman"/>
      </w:rPr>
      <w:t>195</w:t>
    </w:r>
    <w:r w:rsidR="004E47EE">
      <w:rPr>
        <w:rFonts w:ascii="Times New Roman" w:hAnsi="Times New Roman" w:cs="Times New Roman"/>
      </w:rPr>
      <w:t>-</w:t>
    </w:r>
    <w:r w:rsidR="00F13C9A">
      <w:rPr>
        <w:rFonts w:ascii="Times New Roman" w:hAnsi="Times New Roman" w:cs="Times New Roman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6561B"/>
    <w:rsid w:val="00073950"/>
    <w:rsid w:val="0007476B"/>
    <w:rsid w:val="000932CE"/>
    <w:rsid w:val="0009457A"/>
    <w:rsid w:val="000A209E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467E3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2D72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C3F3E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7E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2B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1907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3FC2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1DD2"/>
    <w:rsid w:val="00E72669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13C9A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